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408" w:type="dxa"/>
        <w:tblLook w:val="04A0" w:firstRow="1" w:lastRow="0" w:firstColumn="1" w:lastColumn="0" w:noHBand="0" w:noVBand="1"/>
      </w:tblPr>
      <w:tblGrid>
        <w:gridCol w:w="4928"/>
        <w:gridCol w:w="6480"/>
      </w:tblGrid>
      <w:tr w:rsidR="000F6240" w:rsidRPr="00AB4522" w14:paraId="57702D33" w14:textId="77777777" w:rsidTr="00842690">
        <w:tc>
          <w:tcPr>
            <w:tcW w:w="4928" w:type="dxa"/>
            <w:shd w:val="clear" w:color="auto" w:fill="auto"/>
            <w:hideMark/>
          </w:tcPr>
          <w:p w14:paraId="37513418" w14:textId="77777777" w:rsidR="000F6240" w:rsidRPr="00AB4522" w:rsidRDefault="000F6240" w:rsidP="00AB452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AB4522"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>KHOA LUẬT QUỐC TẾ</w:t>
            </w:r>
          </w:p>
          <w:p w14:paraId="2B1B52AB" w14:textId="77777777" w:rsidR="001C1BC0" w:rsidRPr="00AB4522" w:rsidRDefault="001C1BC0" w:rsidP="00AB452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AB4522"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 xml:space="preserve">BỘ MÔN </w:t>
            </w:r>
          </w:p>
          <w:p w14:paraId="273AB594" w14:textId="2A662161" w:rsidR="001C1BC0" w:rsidRPr="00AB4522" w:rsidRDefault="001C1BC0" w:rsidP="00AB452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6"/>
                <w:u w:val="single"/>
                <w:lang w:val="vi-VN"/>
              </w:rPr>
            </w:pPr>
            <w:r w:rsidRPr="00AB4522"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>TƯ PHÁP QUỐC TẾ &amp; LUẬT SO SÁNH</w:t>
            </w:r>
          </w:p>
        </w:tc>
        <w:tc>
          <w:tcPr>
            <w:tcW w:w="6480" w:type="dxa"/>
            <w:shd w:val="clear" w:color="auto" w:fill="auto"/>
          </w:tcPr>
          <w:p w14:paraId="1254B9FF" w14:textId="77777777" w:rsidR="000F6240" w:rsidRPr="00AB4522" w:rsidRDefault="000F6240" w:rsidP="00AB452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val="vi-VN"/>
              </w:rPr>
            </w:pPr>
          </w:p>
        </w:tc>
      </w:tr>
    </w:tbl>
    <w:p w14:paraId="0582D4E6" w14:textId="77777777" w:rsidR="000F6240" w:rsidRPr="00AB4522" w:rsidRDefault="000F6240" w:rsidP="00AB4522">
      <w:pPr>
        <w:spacing w:after="0" w:line="360" w:lineRule="auto"/>
        <w:jc w:val="center"/>
        <w:rPr>
          <w:rFonts w:ascii="Times New Roman" w:hAnsi="Times New Roman"/>
          <w:b/>
          <w:noProof/>
          <w:color w:val="000000"/>
          <w:sz w:val="26"/>
          <w:szCs w:val="26"/>
          <w:lang w:val="vi-VN"/>
        </w:rPr>
      </w:pPr>
    </w:p>
    <w:p w14:paraId="072E2718" w14:textId="0CB42559" w:rsidR="000F6240" w:rsidRPr="00AB4522" w:rsidRDefault="000F6240" w:rsidP="00AB4522">
      <w:pPr>
        <w:spacing w:after="0" w:line="360" w:lineRule="auto"/>
        <w:jc w:val="center"/>
        <w:rPr>
          <w:rFonts w:ascii="Times New Roman" w:hAnsi="Times New Roman"/>
          <w:b/>
          <w:noProof/>
          <w:color w:val="000000"/>
          <w:sz w:val="26"/>
          <w:szCs w:val="26"/>
          <w:lang w:val="vi-VN"/>
        </w:rPr>
      </w:pPr>
      <w:r w:rsidRPr="00AB4522">
        <w:rPr>
          <w:rFonts w:ascii="Times New Roman" w:hAnsi="Times New Roman"/>
          <w:b/>
          <w:noProof/>
          <w:color w:val="000000"/>
          <w:sz w:val="26"/>
          <w:szCs w:val="26"/>
          <w:lang w:val="vi-VN"/>
        </w:rPr>
        <w:t>ĐỀ TÀI NGHIÊN CỨU KHOA HỌC SINH VIÊN NĂM HỌC 201</w:t>
      </w:r>
      <w:r w:rsidR="001C1BC0" w:rsidRPr="00AB4522">
        <w:rPr>
          <w:rFonts w:ascii="Times New Roman" w:hAnsi="Times New Roman"/>
          <w:b/>
          <w:noProof/>
          <w:color w:val="000000"/>
          <w:sz w:val="26"/>
          <w:szCs w:val="26"/>
          <w:lang w:val="vi-VN"/>
        </w:rPr>
        <w:t>9</w:t>
      </w:r>
      <w:r w:rsidRPr="00AB4522">
        <w:rPr>
          <w:rFonts w:ascii="Times New Roman" w:hAnsi="Times New Roman"/>
          <w:b/>
          <w:noProof/>
          <w:color w:val="000000"/>
          <w:sz w:val="26"/>
          <w:szCs w:val="26"/>
          <w:lang w:val="vi-VN"/>
        </w:rPr>
        <w:t>- 20</w:t>
      </w:r>
      <w:r w:rsidR="001C1BC0" w:rsidRPr="00AB4522">
        <w:rPr>
          <w:rFonts w:ascii="Times New Roman" w:hAnsi="Times New Roman"/>
          <w:b/>
          <w:noProof/>
          <w:color w:val="000000"/>
          <w:sz w:val="26"/>
          <w:szCs w:val="26"/>
          <w:lang w:val="vi-VN"/>
        </w:rPr>
        <w:t>20</w:t>
      </w:r>
    </w:p>
    <w:p w14:paraId="2A54A7A2" w14:textId="4D200BAC" w:rsidR="000F6240" w:rsidRPr="00AB4522" w:rsidRDefault="000F6240" w:rsidP="00AB45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AB4522">
        <w:rPr>
          <w:rFonts w:ascii="Times New Roman" w:hAnsi="Times New Roman"/>
          <w:b/>
          <w:noProof/>
          <w:sz w:val="26"/>
          <w:szCs w:val="26"/>
          <w:lang w:val="vi-VN"/>
        </w:rPr>
        <w:t>BỘ MÔN TƯ PHÁP QUỐC TẾ - LUẬT SO SÁNH</w:t>
      </w:r>
    </w:p>
    <w:p w14:paraId="5CCDACAE" w14:textId="77777777" w:rsidR="00294124" w:rsidRPr="00AB4522" w:rsidRDefault="00294124" w:rsidP="00AB45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noProof/>
          <w:sz w:val="26"/>
          <w:szCs w:val="26"/>
          <w:lang w:val="vi-VN"/>
        </w:rPr>
      </w:pPr>
    </w:p>
    <w:p w14:paraId="6244A221" w14:textId="596670EB" w:rsidR="00294124" w:rsidRPr="00AB4522" w:rsidRDefault="00294124" w:rsidP="00AB452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b/>
          <w:noProof/>
          <w:sz w:val="26"/>
          <w:szCs w:val="26"/>
        </w:rPr>
      </w:pPr>
      <w:r w:rsidRPr="00AB4522">
        <w:rPr>
          <w:rFonts w:ascii="Times New Roman" w:hAnsi="Times New Roman"/>
          <w:b/>
          <w:noProof/>
          <w:sz w:val="26"/>
          <w:szCs w:val="26"/>
        </w:rPr>
        <w:t>TƯ PHÁP QUỐC TẾ</w:t>
      </w:r>
    </w:p>
    <w:p w14:paraId="36EF5D6F" w14:textId="77777777" w:rsidR="000F6240" w:rsidRPr="00AB4522" w:rsidRDefault="000F6240" w:rsidP="00AB45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AB4522">
        <w:rPr>
          <w:rFonts w:ascii="Times New Roman" w:hAnsi="Times New Roman"/>
          <w:noProof/>
          <w:sz w:val="26"/>
          <w:szCs w:val="26"/>
          <w:lang w:val="vi-VN"/>
        </w:rPr>
        <w:t>Thoả thuận lựa chọn toà án</w:t>
      </w:r>
      <w:r w:rsidR="00BE2200" w:rsidRPr="00AB4522">
        <w:rPr>
          <w:rFonts w:ascii="Times New Roman" w:hAnsi="Times New Roman"/>
          <w:noProof/>
          <w:sz w:val="26"/>
          <w:szCs w:val="26"/>
          <w:lang w:val="vi-VN"/>
        </w:rPr>
        <w:t xml:space="preserve"> trong các quan hệ dân sự có yếu tố nước ngoài</w:t>
      </w:r>
      <w:r w:rsidRPr="00AB4522">
        <w:rPr>
          <w:rFonts w:ascii="Times New Roman" w:hAnsi="Times New Roman"/>
          <w:noProof/>
          <w:sz w:val="26"/>
          <w:szCs w:val="26"/>
          <w:lang w:val="vi-VN"/>
        </w:rPr>
        <w:t xml:space="preserve"> theo Công ướ</w:t>
      </w:r>
      <w:r w:rsidR="00842690" w:rsidRPr="00AB4522">
        <w:rPr>
          <w:rFonts w:ascii="Times New Roman" w:hAnsi="Times New Roman"/>
          <w:noProof/>
          <w:sz w:val="26"/>
          <w:szCs w:val="26"/>
          <w:lang w:val="vi-VN"/>
        </w:rPr>
        <w:t>c Hague 2005 - K</w:t>
      </w:r>
      <w:r w:rsidRPr="00AB4522">
        <w:rPr>
          <w:rFonts w:ascii="Times New Roman" w:hAnsi="Times New Roman"/>
          <w:noProof/>
          <w:sz w:val="26"/>
          <w:szCs w:val="26"/>
          <w:lang w:val="vi-VN"/>
        </w:rPr>
        <w:t>inh nghiệm tham khảo cho Việt Nam.</w:t>
      </w:r>
    </w:p>
    <w:p w14:paraId="17E02E9D" w14:textId="77777777" w:rsidR="0079261B" w:rsidRPr="00AB4522" w:rsidRDefault="0079261B" w:rsidP="00AB4522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AB4522">
        <w:rPr>
          <w:rFonts w:ascii="Times New Roman" w:hAnsi="Times New Roman"/>
          <w:noProof/>
          <w:sz w:val="26"/>
          <w:szCs w:val="26"/>
          <w:lang w:val="vi-VN"/>
        </w:rPr>
        <w:t>Thoả thuận chọn Toà án trong các quan hệ dân sự có yếu tố nướ</w:t>
      </w:r>
      <w:r w:rsidR="00BE2200" w:rsidRPr="00AB4522">
        <w:rPr>
          <w:rFonts w:ascii="Times New Roman" w:hAnsi="Times New Roman"/>
          <w:noProof/>
          <w:sz w:val="26"/>
          <w:szCs w:val="26"/>
          <w:lang w:val="vi-VN"/>
        </w:rPr>
        <w:t>c ngoài theo PL Liên minh Châu Âu</w:t>
      </w:r>
      <w:r w:rsidRPr="00AB4522">
        <w:rPr>
          <w:rFonts w:ascii="Times New Roman" w:hAnsi="Times New Roman"/>
          <w:noProof/>
          <w:sz w:val="26"/>
          <w:szCs w:val="26"/>
          <w:lang w:val="vi-VN"/>
        </w:rPr>
        <w:t>- Kinh nghiệm cho pháp luật Việt Nam</w:t>
      </w:r>
    </w:p>
    <w:p w14:paraId="0E68F4DC" w14:textId="5DEEC25F" w:rsidR="000F6240" w:rsidRPr="00AB4522" w:rsidRDefault="000F6240" w:rsidP="00AB4522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AB4522">
        <w:rPr>
          <w:rFonts w:ascii="Times New Roman" w:hAnsi="Times New Roman"/>
          <w:noProof/>
          <w:sz w:val="26"/>
          <w:szCs w:val="26"/>
          <w:lang w:val="vi-VN"/>
        </w:rPr>
        <w:t xml:space="preserve">Học thuyết </w:t>
      </w:r>
      <w:r w:rsidR="0079261B" w:rsidRPr="00AB4522">
        <w:rPr>
          <w:rFonts w:ascii="Times New Roman" w:hAnsi="Times New Roman"/>
          <w:i/>
          <w:noProof/>
          <w:sz w:val="26"/>
          <w:szCs w:val="26"/>
          <w:lang w:val="vi-VN"/>
        </w:rPr>
        <w:t>“</w:t>
      </w:r>
      <w:r w:rsidR="001C1BC0" w:rsidRPr="00AB4522">
        <w:rPr>
          <w:rFonts w:ascii="Times New Roman" w:hAnsi="Times New Roman"/>
          <w:i/>
          <w:noProof/>
          <w:sz w:val="26"/>
          <w:szCs w:val="26"/>
          <w:lang w:val="vi-VN"/>
        </w:rPr>
        <w:t>f</w:t>
      </w:r>
      <w:r w:rsidRPr="00AB4522">
        <w:rPr>
          <w:rFonts w:ascii="Times New Roman" w:hAnsi="Times New Roman"/>
          <w:i/>
          <w:noProof/>
          <w:sz w:val="26"/>
          <w:szCs w:val="26"/>
          <w:lang w:val="vi-VN"/>
        </w:rPr>
        <w:t xml:space="preserve">orum </w:t>
      </w:r>
      <w:r w:rsidR="001C1BC0" w:rsidRPr="00AB4522">
        <w:rPr>
          <w:rFonts w:ascii="Times New Roman" w:hAnsi="Times New Roman"/>
          <w:i/>
          <w:noProof/>
          <w:sz w:val="26"/>
          <w:szCs w:val="26"/>
          <w:lang w:val="vi-VN"/>
        </w:rPr>
        <w:t>non conveniences</w:t>
      </w:r>
      <w:r w:rsidR="0079261B" w:rsidRPr="00AB4522">
        <w:rPr>
          <w:rFonts w:ascii="Times New Roman" w:hAnsi="Times New Roman"/>
          <w:i/>
          <w:noProof/>
          <w:sz w:val="26"/>
          <w:szCs w:val="26"/>
          <w:lang w:val="vi-VN"/>
        </w:rPr>
        <w:t>”</w:t>
      </w:r>
      <w:r w:rsidRPr="00AB4522">
        <w:rPr>
          <w:rFonts w:ascii="Times New Roman" w:hAnsi="Times New Roman"/>
          <w:i/>
          <w:noProof/>
          <w:sz w:val="26"/>
          <w:szCs w:val="26"/>
          <w:lang w:val="vi-VN"/>
        </w:rPr>
        <w:t xml:space="preserve"> </w:t>
      </w:r>
      <w:r w:rsidRPr="00AB4522">
        <w:rPr>
          <w:rFonts w:ascii="Times New Roman" w:hAnsi="Times New Roman"/>
          <w:noProof/>
          <w:sz w:val="26"/>
          <w:szCs w:val="26"/>
          <w:lang w:val="vi-VN"/>
        </w:rPr>
        <w:t>trong hệ thố</w:t>
      </w:r>
      <w:r w:rsidR="00842690" w:rsidRPr="00AB4522">
        <w:rPr>
          <w:rFonts w:ascii="Times New Roman" w:hAnsi="Times New Roman"/>
          <w:noProof/>
          <w:sz w:val="26"/>
          <w:szCs w:val="26"/>
          <w:lang w:val="vi-VN"/>
        </w:rPr>
        <w:t>ng Common Law - K</w:t>
      </w:r>
      <w:r w:rsidRPr="00AB4522">
        <w:rPr>
          <w:rFonts w:ascii="Times New Roman" w:hAnsi="Times New Roman"/>
          <w:noProof/>
          <w:sz w:val="26"/>
          <w:szCs w:val="26"/>
          <w:lang w:val="vi-VN"/>
        </w:rPr>
        <w:t>inh nghiệm tham khảo cho Việt Nam.</w:t>
      </w:r>
    </w:p>
    <w:p w14:paraId="6B865BC2" w14:textId="40919414" w:rsidR="0079261B" w:rsidRPr="00AB4522" w:rsidRDefault="0079261B" w:rsidP="00AB4522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AB4522">
        <w:rPr>
          <w:rFonts w:ascii="Times New Roman" w:hAnsi="Times New Roman"/>
          <w:noProof/>
          <w:sz w:val="26"/>
          <w:szCs w:val="26"/>
          <w:lang w:val="vi-VN"/>
        </w:rPr>
        <w:t>Học thuyết "</w:t>
      </w:r>
      <w:r w:rsidR="001C1BC0" w:rsidRPr="00AB4522">
        <w:rPr>
          <w:rFonts w:ascii="Times New Roman" w:hAnsi="Times New Roman"/>
          <w:i/>
          <w:noProof/>
          <w:sz w:val="26"/>
          <w:szCs w:val="26"/>
          <w:lang w:val="vi-VN"/>
        </w:rPr>
        <w:t>f</w:t>
      </w:r>
      <w:r w:rsidRPr="00AB4522">
        <w:rPr>
          <w:rFonts w:ascii="Times New Roman" w:hAnsi="Times New Roman"/>
          <w:i/>
          <w:noProof/>
          <w:sz w:val="26"/>
          <w:szCs w:val="26"/>
          <w:lang w:val="vi-VN"/>
        </w:rPr>
        <w:t>orum shopping</w:t>
      </w:r>
      <w:r w:rsidRPr="00AB4522">
        <w:rPr>
          <w:rFonts w:ascii="Times New Roman" w:hAnsi="Times New Roman"/>
          <w:noProof/>
          <w:sz w:val="26"/>
          <w:szCs w:val="26"/>
          <w:lang w:val="vi-VN"/>
        </w:rPr>
        <w:t xml:space="preserve">" trong xác định thẩm quyền của Toà án đối với vụ việc dân sự có yếu tố nước ngoài theo pháp luật </w:t>
      </w:r>
      <w:r w:rsidR="00BE2200" w:rsidRPr="00AB4522">
        <w:rPr>
          <w:rFonts w:ascii="Times New Roman" w:hAnsi="Times New Roman"/>
          <w:noProof/>
          <w:sz w:val="26"/>
          <w:szCs w:val="26"/>
          <w:lang w:val="vi-VN"/>
        </w:rPr>
        <w:t>Liên minh Châu Âu</w:t>
      </w:r>
      <w:r w:rsidRPr="00AB4522">
        <w:rPr>
          <w:rFonts w:ascii="Times New Roman" w:hAnsi="Times New Roman"/>
          <w:noProof/>
          <w:sz w:val="26"/>
          <w:szCs w:val="26"/>
          <w:lang w:val="vi-VN"/>
        </w:rPr>
        <w:t xml:space="preserve"> và bài học kinh nghiệm cho Việt Nam.</w:t>
      </w:r>
    </w:p>
    <w:p w14:paraId="1C7B1864" w14:textId="77777777" w:rsidR="000F6240" w:rsidRPr="00AB4522" w:rsidRDefault="000F6240" w:rsidP="00AB4522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AB4522">
        <w:rPr>
          <w:rFonts w:ascii="Times New Roman" w:hAnsi="Times New Roman"/>
          <w:noProof/>
          <w:sz w:val="26"/>
          <w:szCs w:val="26"/>
          <w:lang w:val="vi-VN"/>
        </w:rPr>
        <w:t>Thẩm quyền riêng biệt của toà án quốc gia</w:t>
      </w:r>
      <w:r w:rsidR="00842690" w:rsidRPr="00AB4522">
        <w:rPr>
          <w:rFonts w:ascii="Times New Roman" w:hAnsi="Times New Roman"/>
          <w:noProof/>
          <w:sz w:val="26"/>
          <w:szCs w:val="26"/>
          <w:lang w:val="vi-VN"/>
        </w:rPr>
        <w:t xml:space="preserve"> đối với vụ việc dân sự có yếu tố nước ngoài</w:t>
      </w:r>
      <w:r w:rsidRPr="00AB4522">
        <w:rPr>
          <w:rFonts w:ascii="Times New Roman" w:hAnsi="Times New Roman"/>
          <w:noProof/>
          <w:sz w:val="26"/>
          <w:szCs w:val="26"/>
          <w:lang w:val="vi-VN"/>
        </w:rPr>
        <w:t xml:space="preserve"> trong Tư pháp quốc tế một số nướ</w:t>
      </w:r>
      <w:r w:rsidR="00842690" w:rsidRPr="00AB4522">
        <w:rPr>
          <w:rFonts w:ascii="Times New Roman" w:hAnsi="Times New Roman"/>
          <w:noProof/>
          <w:sz w:val="26"/>
          <w:szCs w:val="26"/>
          <w:lang w:val="vi-VN"/>
        </w:rPr>
        <w:t>c - K</w:t>
      </w:r>
      <w:r w:rsidRPr="00AB4522">
        <w:rPr>
          <w:rFonts w:ascii="Times New Roman" w:hAnsi="Times New Roman"/>
          <w:noProof/>
          <w:sz w:val="26"/>
          <w:szCs w:val="26"/>
          <w:lang w:val="vi-VN"/>
        </w:rPr>
        <w:t>inh nghiệm tham khảo cho Việt Nam</w:t>
      </w:r>
      <w:r w:rsidR="00842690" w:rsidRPr="00AB4522">
        <w:rPr>
          <w:rFonts w:ascii="Times New Roman" w:hAnsi="Times New Roman"/>
          <w:noProof/>
          <w:sz w:val="26"/>
          <w:szCs w:val="26"/>
          <w:lang w:val="vi-VN"/>
        </w:rPr>
        <w:t>.</w:t>
      </w:r>
    </w:p>
    <w:p w14:paraId="158BCE34" w14:textId="77777777" w:rsidR="0079261B" w:rsidRPr="00AB4522" w:rsidRDefault="0079261B" w:rsidP="00AB4522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AB4522">
        <w:rPr>
          <w:rFonts w:ascii="Times New Roman" w:hAnsi="Times New Roman"/>
          <w:noProof/>
          <w:sz w:val="26"/>
          <w:szCs w:val="26"/>
          <w:lang w:val="vi-VN"/>
        </w:rPr>
        <w:t>Thẩm quyền của tòa án quốc gia đối với vụ việc dân sự có yếu tố nước ngoài theo pháp luật Anh và Hoa Kỳ - Kinh nghiệm hoàn thiện pháp luật Việt Nam.</w:t>
      </w:r>
    </w:p>
    <w:p w14:paraId="50F5E1FE" w14:textId="77777777" w:rsidR="0079261B" w:rsidRPr="00AB4522" w:rsidRDefault="0079261B" w:rsidP="00AB4522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AB4522">
        <w:rPr>
          <w:rFonts w:ascii="Times New Roman" w:hAnsi="Times New Roman"/>
          <w:noProof/>
          <w:sz w:val="26"/>
          <w:szCs w:val="26"/>
          <w:lang w:val="vi-VN"/>
        </w:rPr>
        <w:t xml:space="preserve">Giới hạn thẩm quyền của Toà án quốc gia đối với các vụ việc dân sự có YTNN </w:t>
      </w:r>
      <w:r w:rsidR="00BE2200" w:rsidRPr="00AB4522">
        <w:rPr>
          <w:rFonts w:ascii="Times New Roman" w:hAnsi="Times New Roman"/>
          <w:noProof/>
          <w:sz w:val="26"/>
          <w:szCs w:val="26"/>
          <w:lang w:val="vi-VN"/>
        </w:rPr>
        <w:t>theo pháp luật</w:t>
      </w:r>
      <w:r w:rsidRPr="00AB4522">
        <w:rPr>
          <w:rFonts w:ascii="Times New Roman" w:hAnsi="Times New Roman"/>
          <w:noProof/>
          <w:sz w:val="26"/>
          <w:szCs w:val="26"/>
          <w:lang w:val="vi-VN"/>
        </w:rPr>
        <w:t xml:space="preserve"> Hoa Kỳ - Kinh nghiệm cho Việt Nam.</w:t>
      </w:r>
    </w:p>
    <w:p w14:paraId="03EBA05F" w14:textId="77777777" w:rsidR="00CF023C" w:rsidRPr="00AB4522" w:rsidRDefault="0079261B" w:rsidP="00AB4522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AB4522">
        <w:rPr>
          <w:rFonts w:ascii="Times New Roman" w:hAnsi="Times New Roman"/>
          <w:noProof/>
          <w:sz w:val="26"/>
          <w:szCs w:val="26"/>
          <w:lang w:val="vi-VN"/>
        </w:rPr>
        <w:lastRenderedPageBreak/>
        <w:t xml:space="preserve">Giới hạn thẩm quyền của Toà án quốc gia đối với các vụ việc dân sự có YTNN </w:t>
      </w:r>
      <w:r w:rsidR="00BE2200" w:rsidRPr="00AB4522">
        <w:rPr>
          <w:rFonts w:ascii="Times New Roman" w:hAnsi="Times New Roman"/>
          <w:noProof/>
          <w:sz w:val="26"/>
          <w:szCs w:val="26"/>
          <w:lang w:val="vi-VN"/>
        </w:rPr>
        <w:t xml:space="preserve">theo pháp luật </w:t>
      </w:r>
      <w:r w:rsidRPr="00AB4522">
        <w:rPr>
          <w:rFonts w:ascii="Times New Roman" w:hAnsi="Times New Roman"/>
          <w:noProof/>
          <w:sz w:val="26"/>
          <w:szCs w:val="26"/>
          <w:lang w:val="vi-VN"/>
        </w:rPr>
        <w:t>L</w:t>
      </w:r>
      <w:r w:rsidR="00BE2200" w:rsidRPr="00AB4522">
        <w:rPr>
          <w:rFonts w:ascii="Times New Roman" w:hAnsi="Times New Roman"/>
          <w:noProof/>
          <w:sz w:val="26"/>
          <w:szCs w:val="26"/>
          <w:lang w:val="vi-VN"/>
        </w:rPr>
        <w:t>iên minh Châu Âu</w:t>
      </w:r>
      <w:r w:rsidRPr="00AB4522">
        <w:rPr>
          <w:rFonts w:ascii="Times New Roman" w:hAnsi="Times New Roman"/>
          <w:noProof/>
          <w:sz w:val="26"/>
          <w:szCs w:val="26"/>
          <w:lang w:val="vi-VN"/>
        </w:rPr>
        <w:t xml:space="preserve"> - Kinh nghiệm cho Việt Nam.</w:t>
      </w:r>
    </w:p>
    <w:p w14:paraId="4BD57B40" w14:textId="5979F94F" w:rsidR="00015DCF" w:rsidRPr="00AB4522" w:rsidRDefault="00015DCF" w:rsidP="00AB4522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AB4522">
        <w:rPr>
          <w:rFonts w:ascii="Times New Roman" w:hAnsi="Times New Roman"/>
          <w:noProof/>
          <w:sz w:val="26"/>
          <w:szCs w:val="26"/>
          <w:lang w:val="vi-VN"/>
        </w:rPr>
        <w:t xml:space="preserve">Giới hạn thẩm quyền của Toà án quốc gia đối với các vụ việc dân sự có YTNN theo pháp luật Hoa Kỳ - </w:t>
      </w:r>
      <w:r w:rsidRPr="00AB4522">
        <w:rPr>
          <w:rFonts w:ascii="Times New Roman" w:hAnsi="Times New Roman"/>
          <w:noProof/>
          <w:sz w:val="26"/>
          <w:szCs w:val="26"/>
        </w:rPr>
        <w:t>So sánh với pháp luật</w:t>
      </w:r>
      <w:r w:rsidRPr="00AB4522">
        <w:rPr>
          <w:rFonts w:ascii="Times New Roman" w:hAnsi="Times New Roman"/>
          <w:noProof/>
          <w:sz w:val="26"/>
          <w:szCs w:val="26"/>
          <w:lang w:val="vi-VN"/>
        </w:rPr>
        <w:t xml:space="preserve"> Việt Nam.</w:t>
      </w:r>
    </w:p>
    <w:p w14:paraId="0BFEDF9F" w14:textId="77CA1020" w:rsidR="00015DCF" w:rsidRPr="00AB4522" w:rsidRDefault="00015DCF" w:rsidP="00AB4522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AB4522">
        <w:rPr>
          <w:rFonts w:ascii="Times New Roman" w:hAnsi="Times New Roman"/>
          <w:noProof/>
          <w:sz w:val="26"/>
          <w:szCs w:val="26"/>
          <w:lang w:val="vi-VN"/>
        </w:rPr>
        <w:t xml:space="preserve">Giới hạn thẩm quyền của Toà án quốc gia đối với các vụ việc dân sự có YTNN theo pháp luật Liên minh Châu Âu - </w:t>
      </w:r>
      <w:r w:rsidRPr="00AB4522">
        <w:rPr>
          <w:rFonts w:ascii="Times New Roman" w:hAnsi="Times New Roman"/>
          <w:noProof/>
          <w:sz w:val="26"/>
          <w:szCs w:val="26"/>
        </w:rPr>
        <w:t>So sánh với pháp luật</w:t>
      </w:r>
      <w:r w:rsidRPr="00AB4522">
        <w:rPr>
          <w:rFonts w:ascii="Times New Roman" w:hAnsi="Times New Roman"/>
          <w:noProof/>
          <w:sz w:val="26"/>
          <w:szCs w:val="26"/>
          <w:lang w:val="vi-VN"/>
        </w:rPr>
        <w:t xml:space="preserve"> Việt Nam.</w:t>
      </w:r>
    </w:p>
    <w:p w14:paraId="7468F4EA" w14:textId="77777777" w:rsidR="00CF023C" w:rsidRPr="00AB4522" w:rsidRDefault="00CF023C" w:rsidP="00AB45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AB4522">
        <w:rPr>
          <w:rFonts w:ascii="Times New Roman" w:hAnsi="Times New Roman"/>
          <w:noProof/>
          <w:sz w:val="26"/>
          <w:szCs w:val="26"/>
          <w:lang w:val="vi-VN"/>
        </w:rPr>
        <w:t>Thoả thuận lựa chọn luật áp dụng theo pháp luật một số nước - Kinh nghiệm tham khảo cho Việt Nam.</w:t>
      </w:r>
    </w:p>
    <w:p w14:paraId="3CD14385" w14:textId="41879BEE" w:rsidR="0079261B" w:rsidRPr="00AB4522" w:rsidRDefault="00637ADC" w:rsidP="00AB4522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AB4522">
        <w:rPr>
          <w:rFonts w:ascii="Times New Roman" w:hAnsi="Times New Roman"/>
          <w:noProof/>
          <w:sz w:val="26"/>
          <w:szCs w:val="26"/>
          <w:lang w:val="vi-VN"/>
        </w:rPr>
        <w:t xml:space="preserve">Quyền chọn luật của các bên trong các quan hệ dân sự </w:t>
      </w:r>
      <w:r w:rsidR="00015DCF" w:rsidRPr="00AB4522">
        <w:rPr>
          <w:rFonts w:ascii="Times New Roman" w:hAnsi="Times New Roman"/>
          <w:noProof/>
          <w:sz w:val="26"/>
          <w:szCs w:val="26"/>
        </w:rPr>
        <w:t xml:space="preserve">ngoài </w:t>
      </w:r>
      <w:r w:rsidRPr="00AB4522">
        <w:rPr>
          <w:rFonts w:ascii="Times New Roman" w:hAnsi="Times New Roman"/>
          <w:noProof/>
          <w:sz w:val="26"/>
          <w:szCs w:val="26"/>
          <w:lang w:val="vi-VN"/>
        </w:rPr>
        <w:t>hợp đồng có yếu tố nước ngoài theo pháp luật các nước – Kinh nghiệm cho pháp luật Việt Nam.</w:t>
      </w:r>
      <w:r w:rsidR="0079261B" w:rsidRPr="00AB4522">
        <w:rPr>
          <w:rFonts w:ascii="Times New Roman" w:hAnsi="Times New Roman"/>
          <w:noProof/>
          <w:sz w:val="26"/>
          <w:szCs w:val="26"/>
          <w:lang w:val="vi-V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182B5E" w14:textId="65DEAE02" w:rsidR="000F6240" w:rsidRPr="00AB4522" w:rsidRDefault="00842690" w:rsidP="00AB4522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AB4522">
        <w:rPr>
          <w:rFonts w:ascii="Times New Roman" w:hAnsi="Times New Roman"/>
          <w:noProof/>
          <w:sz w:val="26"/>
          <w:szCs w:val="26"/>
          <w:lang w:val="vi-VN"/>
        </w:rPr>
        <w:t>Gi</w:t>
      </w:r>
      <w:r w:rsidR="000F6240" w:rsidRPr="00AB4522">
        <w:rPr>
          <w:rFonts w:ascii="Times New Roman" w:hAnsi="Times New Roman"/>
          <w:noProof/>
          <w:sz w:val="26"/>
          <w:szCs w:val="26"/>
          <w:lang w:val="vi-VN"/>
        </w:rPr>
        <w:t xml:space="preserve">ải quyết xung đột PL về hợp đồng theo </w:t>
      </w:r>
      <w:r w:rsidR="00015DCF" w:rsidRPr="00AB4522">
        <w:rPr>
          <w:rFonts w:ascii="Times New Roman" w:hAnsi="Times New Roman"/>
          <w:noProof/>
          <w:sz w:val="26"/>
          <w:szCs w:val="26"/>
        </w:rPr>
        <w:t>pháp luật Việt Nam</w:t>
      </w:r>
      <w:r w:rsidRPr="00AB4522">
        <w:rPr>
          <w:rFonts w:ascii="Times New Roman" w:hAnsi="Times New Roman"/>
          <w:noProof/>
          <w:sz w:val="26"/>
          <w:szCs w:val="26"/>
          <w:lang w:val="vi-VN"/>
        </w:rPr>
        <w:t xml:space="preserve"> - </w:t>
      </w:r>
      <w:r w:rsidR="00015DCF" w:rsidRPr="00AB4522">
        <w:rPr>
          <w:rFonts w:ascii="Times New Roman" w:hAnsi="Times New Roman"/>
          <w:noProof/>
          <w:sz w:val="26"/>
          <w:szCs w:val="26"/>
        </w:rPr>
        <w:t>D</w:t>
      </w:r>
      <w:r w:rsidRPr="00AB4522">
        <w:rPr>
          <w:rFonts w:ascii="Times New Roman" w:hAnsi="Times New Roman"/>
          <w:noProof/>
          <w:sz w:val="26"/>
          <w:szCs w:val="26"/>
          <w:lang w:val="vi-VN"/>
        </w:rPr>
        <w:t>ưới góc độ so sánh vớ</w:t>
      </w:r>
      <w:r w:rsidR="009663D9" w:rsidRPr="00AB4522">
        <w:rPr>
          <w:rFonts w:ascii="Times New Roman" w:hAnsi="Times New Roman"/>
          <w:noProof/>
          <w:sz w:val="26"/>
          <w:szCs w:val="26"/>
          <w:lang w:val="vi-VN"/>
        </w:rPr>
        <w:t>i pháp luật Liên minh Châu Âu</w:t>
      </w:r>
      <w:r w:rsidR="005D46EC" w:rsidRPr="00AB4522">
        <w:rPr>
          <w:rFonts w:ascii="Times New Roman" w:hAnsi="Times New Roman"/>
          <w:noProof/>
          <w:sz w:val="26"/>
          <w:szCs w:val="26"/>
          <w:lang w:val="vi-VN"/>
        </w:rPr>
        <w:t>.</w:t>
      </w:r>
    </w:p>
    <w:p w14:paraId="258C286F" w14:textId="40E154CB" w:rsidR="00BE2200" w:rsidRPr="00AB4522" w:rsidRDefault="00BE2200" w:rsidP="00AB4522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AB4522">
        <w:rPr>
          <w:rFonts w:ascii="Times New Roman" w:hAnsi="Times New Roman"/>
          <w:noProof/>
          <w:sz w:val="26"/>
          <w:szCs w:val="26"/>
          <w:lang w:val="vi-VN"/>
        </w:rPr>
        <w:t>Á</w:t>
      </w:r>
      <w:r w:rsidR="00637ADC" w:rsidRPr="00AB4522">
        <w:rPr>
          <w:rFonts w:ascii="Times New Roman" w:hAnsi="Times New Roman"/>
          <w:noProof/>
          <w:sz w:val="26"/>
          <w:szCs w:val="26"/>
          <w:lang w:val="vi-VN"/>
        </w:rPr>
        <w:t xml:space="preserve">p dụng pháp luật nước ngoài theo </w:t>
      </w:r>
      <w:r w:rsidR="00015DCF" w:rsidRPr="00AB4522">
        <w:rPr>
          <w:rFonts w:ascii="Times New Roman" w:hAnsi="Times New Roman"/>
          <w:noProof/>
          <w:sz w:val="26"/>
          <w:szCs w:val="26"/>
        </w:rPr>
        <w:t xml:space="preserve">pháp luật Việt Nam </w:t>
      </w:r>
      <w:r w:rsidR="00637ADC" w:rsidRPr="00AB4522">
        <w:rPr>
          <w:rFonts w:ascii="Times New Roman" w:hAnsi="Times New Roman"/>
          <w:noProof/>
          <w:sz w:val="26"/>
          <w:szCs w:val="26"/>
          <w:lang w:val="vi-VN"/>
        </w:rPr>
        <w:t xml:space="preserve">- </w:t>
      </w:r>
      <w:r w:rsidR="00015DCF" w:rsidRPr="00AB4522">
        <w:rPr>
          <w:rFonts w:ascii="Times New Roman" w:hAnsi="Times New Roman"/>
          <w:noProof/>
          <w:sz w:val="26"/>
          <w:szCs w:val="26"/>
        </w:rPr>
        <w:t>Nghiên cứu so sánh với pháp luật một số nước</w:t>
      </w:r>
      <w:r w:rsidR="00637ADC" w:rsidRPr="00AB4522">
        <w:rPr>
          <w:rFonts w:ascii="Times New Roman" w:hAnsi="Times New Roman"/>
          <w:noProof/>
          <w:sz w:val="26"/>
          <w:szCs w:val="26"/>
          <w:lang w:val="vi-VN"/>
        </w:rPr>
        <w:t xml:space="preserve">. </w:t>
      </w:r>
    </w:p>
    <w:p w14:paraId="13832E28" w14:textId="5AF7CEA0" w:rsidR="000F6240" w:rsidRPr="00AB4522" w:rsidRDefault="00CF023C" w:rsidP="00AB4522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AB4522">
        <w:rPr>
          <w:rFonts w:ascii="Times New Roman" w:hAnsi="Times New Roman"/>
          <w:noProof/>
          <w:sz w:val="26"/>
          <w:szCs w:val="26"/>
          <w:lang w:val="vi-VN"/>
        </w:rPr>
        <w:t>Uỷ thác tư pháp tại Việt Nam – Những vấn đề lý luận và thực tiễn.</w:t>
      </w:r>
    </w:p>
    <w:p w14:paraId="2A8E6DA1" w14:textId="59A7953F" w:rsidR="000F6240" w:rsidRPr="00AB4522" w:rsidRDefault="005D46EC" w:rsidP="00AB4522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AB4522">
        <w:rPr>
          <w:rFonts w:ascii="Times New Roman" w:hAnsi="Times New Roman"/>
          <w:noProof/>
          <w:sz w:val="26"/>
          <w:szCs w:val="26"/>
          <w:lang w:val="vi-VN"/>
        </w:rPr>
        <w:t>P</w:t>
      </w:r>
      <w:r w:rsidR="000F6240" w:rsidRPr="00AB4522">
        <w:rPr>
          <w:rFonts w:ascii="Times New Roman" w:hAnsi="Times New Roman"/>
          <w:noProof/>
          <w:sz w:val="26"/>
          <w:szCs w:val="26"/>
          <w:lang w:val="vi-VN"/>
        </w:rPr>
        <w:t>háp luật Hoa Kỳ về công nhậ</w:t>
      </w:r>
      <w:r w:rsidRPr="00AB4522">
        <w:rPr>
          <w:rFonts w:ascii="Times New Roman" w:hAnsi="Times New Roman"/>
          <w:noProof/>
          <w:sz w:val="26"/>
          <w:szCs w:val="26"/>
          <w:lang w:val="vi-VN"/>
        </w:rPr>
        <w:t>n và cho thi hành B</w:t>
      </w:r>
      <w:r w:rsidR="000F6240" w:rsidRPr="00AB4522">
        <w:rPr>
          <w:rFonts w:ascii="Times New Roman" w:hAnsi="Times New Roman"/>
          <w:noProof/>
          <w:sz w:val="26"/>
          <w:szCs w:val="26"/>
          <w:lang w:val="vi-VN"/>
        </w:rPr>
        <w:t>ản án</w:t>
      </w:r>
      <w:r w:rsidRPr="00AB4522">
        <w:rPr>
          <w:rFonts w:ascii="Times New Roman" w:hAnsi="Times New Roman"/>
          <w:noProof/>
          <w:sz w:val="26"/>
          <w:szCs w:val="26"/>
          <w:lang w:val="vi-VN"/>
        </w:rPr>
        <w:t>, quyết định</w:t>
      </w:r>
      <w:r w:rsidR="000F6240" w:rsidRPr="00AB4522">
        <w:rPr>
          <w:rFonts w:ascii="Times New Roman" w:hAnsi="Times New Roman"/>
          <w:noProof/>
          <w:sz w:val="26"/>
          <w:szCs w:val="26"/>
          <w:lang w:val="vi-VN"/>
        </w:rPr>
        <w:t xml:space="preserve"> của tòa án nướ</w:t>
      </w:r>
      <w:r w:rsidRPr="00AB4522">
        <w:rPr>
          <w:rFonts w:ascii="Times New Roman" w:hAnsi="Times New Roman"/>
          <w:noProof/>
          <w:sz w:val="26"/>
          <w:szCs w:val="26"/>
          <w:lang w:val="vi-VN"/>
        </w:rPr>
        <w:t>c ngoài - K</w:t>
      </w:r>
      <w:r w:rsidR="000F6240" w:rsidRPr="00AB4522">
        <w:rPr>
          <w:rFonts w:ascii="Times New Roman" w:hAnsi="Times New Roman"/>
          <w:noProof/>
          <w:sz w:val="26"/>
          <w:szCs w:val="26"/>
          <w:lang w:val="vi-VN"/>
        </w:rPr>
        <w:t>inh nghiệm cho Việt Nam.</w:t>
      </w:r>
    </w:p>
    <w:p w14:paraId="08E6DADA" w14:textId="77777777" w:rsidR="00AB4522" w:rsidRPr="00AB4522" w:rsidRDefault="00AB4522" w:rsidP="00AB4522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vi-VN"/>
        </w:rPr>
      </w:pPr>
      <w:r w:rsidRPr="00AB4522">
        <w:rPr>
          <w:rFonts w:ascii="Times New Roman" w:hAnsi="Times New Roman"/>
          <w:sz w:val="26"/>
          <w:szCs w:val="26"/>
          <w:lang w:val="vi-VN"/>
        </w:rPr>
        <w:t>Xác định pháp luật áp dụng cho hợp đồng dịch vụ có yếu tố nước ngoài.</w:t>
      </w:r>
    </w:p>
    <w:p w14:paraId="0D156596" w14:textId="3620CA54" w:rsidR="00AB4522" w:rsidRPr="00AB4522" w:rsidRDefault="00AB4522" w:rsidP="00AB4522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vi-VN"/>
        </w:rPr>
      </w:pPr>
      <w:r w:rsidRPr="00AB4522">
        <w:rPr>
          <w:rFonts w:ascii="Times New Roman" w:hAnsi="Times New Roman"/>
          <w:sz w:val="26"/>
          <w:szCs w:val="26"/>
          <w:lang w:val="vi-VN"/>
        </w:rPr>
        <w:t>Xác định pháp luật áp dụng cho hợp đồng lao động có yếu tố nước ngoài.</w:t>
      </w:r>
    </w:p>
    <w:p w14:paraId="25C75400" w14:textId="77777777" w:rsidR="00AB4522" w:rsidRPr="00AB4522" w:rsidRDefault="00AB4522" w:rsidP="00AB4522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vi-VN"/>
        </w:rPr>
      </w:pPr>
      <w:r w:rsidRPr="00AB4522">
        <w:rPr>
          <w:rFonts w:ascii="Times New Roman" w:hAnsi="Times New Roman"/>
          <w:sz w:val="26"/>
          <w:szCs w:val="26"/>
          <w:lang w:val="vi-VN"/>
        </w:rPr>
        <w:t>Hoàn thiện hệ thống quy phạm xung đột về xác định pháp luật áp dụng đối với quan hệ hôn nhân và gia đình theo pháp luật Việt Nam – Dưới góc độ so sánh.</w:t>
      </w:r>
    </w:p>
    <w:p w14:paraId="503D7035" w14:textId="77777777" w:rsidR="00AB4522" w:rsidRPr="00AB4522" w:rsidRDefault="00AB4522" w:rsidP="00AB4522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vi-VN"/>
        </w:rPr>
      </w:pPr>
      <w:r w:rsidRPr="00AB4522">
        <w:rPr>
          <w:rFonts w:ascii="Times New Roman" w:hAnsi="Times New Roman"/>
          <w:sz w:val="26"/>
          <w:szCs w:val="26"/>
          <w:lang w:val="vi-VN"/>
        </w:rPr>
        <w:t>Vấn đề dẫn chiếu trong tư pháp quốc tế - Lý luận và thực tiễn áp dụng tại một số quốc gia và Việt Nam.</w:t>
      </w:r>
    </w:p>
    <w:p w14:paraId="6436D90C" w14:textId="03A3D8AE" w:rsidR="00015DCF" w:rsidRPr="00AB4522" w:rsidRDefault="00AB4522" w:rsidP="00AB4522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vi-VN"/>
        </w:rPr>
      </w:pPr>
      <w:r w:rsidRPr="00AB4522">
        <w:rPr>
          <w:rFonts w:ascii="Times New Roman" w:hAnsi="Times New Roman"/>
          <w:sz w:val="26"/>
          <w:szCs w:val="26"/>
          <w:lang w:val="vi-VN"/>
        </w:rPr>
        <w:lastRenderedPageBreak/>
        <w:t>Học thuyết Luật có mối liên hệ gắn bó mật thiết – Lý luận và thực tiễn áp dụng tại một số quốc gia và Việt Nam trong việc giải quyết các quan hệ dân sự có yếu tố nước ngoài.</w:t>
      </w:r>
    </w:p>
    <w:p w14:paraId="1C2D166A" w14:textId="22504E00" w:rsidR="00294124" w:rsidRPr="00AB4522" w:rsidRDefault="00E71804" w:rsidP="00AB4522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noProof/>
          <w:sz w:val="26"/>
          <w:szCs w:val="26"/>
        </w:rPr>
      </w:pPr>
      <w:r w:rsidRPr="00AB4522">
        <w:rPr>
          <w:rFonts w:ascii="Times New Roman" w:eastAsia="Times New Roman" w:hAnsi="Times New Roman"/>
          <w:b/>
          <w:noProof/>
          <w:sz w:val="26"/>
          <w:szCs w:val="26"/>
        </w:rPr>
        <w:t>LUẬT QUỐC TẾ VỀ SỞ HỮU TRÍ TUỆ</w:t>
      </w:r>
    </w:p>
    <w:p w14:paraId="64FD73BC" w14:textId="267C2865" w:rsidR="00294124" w:rsidRPr="00AB4522" w:rsidRDefault="00015DCF" w:rsidP="00AB452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AB4522">
        <w:rPr>
          <w:rFonts w:ascii="Times New Roman" w:hAnsi="Times New Roman"/>
          <w:noProof/>
          <w:sz w:val="26"/>
          <w:szCs w:val="26"/>
          <w:lang w:val="vi-VN"/>
        </w:rPr>
        <w:t>Pháp luật sở hữu trí tuệ trong lĩnh vực dược phẩm và vấn đề nhân quyền</w:t>
      </w:r>
      <w:r w:rsidR="00E71804" w:rsidRPr="00AB4522">
        <w:rPr>
          <w:rFonts w:ascii="Times New Roman" w:hAnsi="Times New Roman"/>
          <w:noProof/>
          <w:sz w:val="26"/>
          <w:szCs w:val="26"/>
          <w:lang w:val="vi-VN"/>
        </w:rPr>
        <w:t>.</w:t>
      </w:r>
    </w:p>
    <w:p w14:paraId="342A9C92" w14:textId="7E97F418" w:rsidR="00294124" w:rsidRPr="00AB4522" w:rsidRDefault="00015DCF" w:rsidP="00AB452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AB4522">
        <w:rPr>
          <w:rFonts w:ascii="Times New Roman" w:hAnsi="Times New Roman"/>
          <w:noProof/>
          <w:sz w:val="26"/>
          <w:szCs w:val="26"/>
          <w:lang w:val="vi-VN"/>
        </w:rPr>
        <w:t>Tính tương thích của pháp luật sở hữu trí tuệ Việt Nam trong các hiệp định thương mại xuyên biên giới thế hệ mới</w:t>
      </w:r>
      <w:r w:rsidR="00E71804" w:rsidRPr="00AB4522">
        <w:rPr>
          <w:rFonts w:ascii="Times New Roman" w:hAnsi="Times New Roman"/>
          <w:noProof/>
          <w:sz w:val="26"/>
          <w:szCs w:val="26"/>
          <w:lang w:val="vi-VN"/>
        </w:rPr>
        <w:t>.</w:t>
      </w:r>
    </w:p>
    <w:p w14:paraId="646F6746" w14:textId="29C4D123" w:rsidR="00294124" w:rsidRPr="00AB4522" w:rsidRDefault="00015DCF" w:rsidP="00AB452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AB4522">
        <w:rPr>
          <w:rFonts w:ascii="Times New Roman" w:hAnsi="Times New Roman"/>
          <w:noProof/>
          <w:sz w:val="26"/>
          <w:szCs w:val="26"/>
          <w:lang w:val="vi-VN"/>
        </w:rPr>
        <w:t>Ngoại lệ quyền tác giả trong pháp luật các nước và kinh nghiệm cho Việt Nam</w:t>
      </w:r>
      <w:r w:rsidR="00E71804" w:rsidRPr="00AB4522">
        <w:rPr>
          <w:rFonts w:ascii="Times New Roman" w:hAnsi="Times New Roman"/>
          <w:noProof/>
          <w:sz w:val="26"/>
          <w:szCs w:val="26"/>
          <w:lang w:val="vi-VN"/>
        </w:rPr>
        <w:t>.</w:t>
      </w:r>
    </w:p>
    <w:p w14:paraId="138112C5" w14:textId="5C0793FA" w:rsidR="00294124" w:rsidRPr="00AB4522" w:rsidRDefault="00015DCF" w:rsidP="00AB452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AB4522">
        <w:rPr>
          <w:rFonts w:ascii="Times New Roman" w:hAnsi="Times New Roman"/>
          <w:noProof/>
          <w:sz w:val="26"/>
          <w:szCs w:val="26"/>
          <w:lang w:val="vi-VN"/>
        </w:rPr>
        <w:t>Hiệp định WIPO về quyền tác giả và khả năng gia nhập của Việt Nam</w:t>
      </w:r>
      <w:r w:rsidR="00E71804" w:rsidRPr="00AB4522">
        <w:rPr>
          <w:rFonts w:ascii="Times New Roman" w:hAnsi="Times New Roman"/>
          <w:noProof/>
          <w:sz w:val="26"/>
          <w:szCs w:val="26"/>
          <w:lang w:val="vi-VN"/>
        </w:rPr>
        <w:t>.</w:t>
      </w:r>
    </w:p>
    <w:p w14:paraId="31BC99FB" w14:textId="40F6EDA4" w:rsidR="00294124" w:rsidRPr="00AB4522" w:rsidRDefault="00015DCF" w:rsidP="00AB452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AB4522">
        <w:rPr>
          <w:rFonts w:ascii="Times New Roman" w:hAnsi="Times New Roman"/>
          <w:noProof/>
          <w:sz w:val="26"/>
          <w:szCs w:val="26"/>
          <w:lang w:val="vi-VN"/>
        </w:rPr>
        <w:t>Bảo hộ nhãn hiệu tập thể theo pháp luật Hoa Kỳ và kinh nghiệm cho Việt Nam</w:t>
      </w:r>
      <w:r w:rsidR="00E71804" w:rsidRPr="00AB4522">
        <w:rPr>
          <w:rFonts w:ascii="Times New Roman" w:hAnsi="Times New Roman"/>
          <w:noProof/>
          <w:sz w:val="26"/>
          <w:szCs w:val="26"/>
          <w:lang w:val="vi-VN"/>
        </w:rPr>
        <w:t>.</w:t>
      </w:r>
    </w:p>
    <w:p w14:paraId="2BA342E1" w14:textId="0FCCDAEA" w:rsidR="00294124" w:rsidRPr="00AB4522" w:rsidRDefault="00015DCF" w:rsidP="00AB452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AB4522">
        <w:rPr>
          <w:rFonts w:ascii="Times New Roman" w:hAnsi="Times New Roman"/>
          <w:noProof/>
          <w:sz w:val="26"/>
          <w:szCs w:val="26"/>
          <w:lang w:val="vi-VN"/>
        </w:rPr>
        <w:t>Bảo hộ nhãn hiệu phi truyền thống trong pháp luật các nước và bài học kinh nghiệm cho Việt Nam</w:t>
      </w:r>
      <w:r w:rsidR="00E71804" w:rsidRPr="00AB4522">
        <w:rPr>
          <w:rFonts w:ascii="Times New Roman" w:hAnsi="Times New Roman"/>
          <w:noProof/>
          <w:sz w:val="26"/>
          <w:szCs w:val="26"/>
          <w:lang w:val="vi-VN"/>
        </w:rPr>
        <w:t>.</w:t>
      </w:r>
    </w:p>
    <w:p w14:paraId="051C4B58" w14:textId="070617D4" w:rsidR="00015DCF" w:rsidRPr="00AB4522" w:rsidRDefault="00015DCF" w:rsidP="00AB452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AB4522">
        <w:rPr>
          <w:rFonts w:ascii="Times New Roman" w:hAnsi="Times New Roman"/>
          <w:noProof/>
          <w:sz w:val="26"/>
          <w:szCs w:val="26"/>
          <w:lang w:val="vi-VN"/>
        </w:rPr>
        <w:t>Tranh chấp nhãn hiệu Jet và Hero và vấn đề bảo hộ nhãn hiệu nước ngoài tại Việt Nam</w:t>
      </w:r>
      <w:r w:rsidR="00E71804" w:rsidRPr="00AB4522">
        <w:rPr>
          <w:rFonts w:ascii="Times New Roman" w:hAnsi="Times New Roman"/>
          <w:noProof/>
          <w:sz w:val="26"/>
          <w:szCs w:val="26"/>
          <w:lang w:val="vi-VN"/>
        </w:rPr>
        <w:t>.</w:t>
      </w:r>
    </w:p>
    <w:p w14:paraId="3443F7AD" w14:textId="409AA058" w:rsidR="00015DCF" w:rsidRPr="00AB4522" w:rsidRDefault="00015DCF" w:rsidP="00AB452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AB4522">
        <w:rPr>
          <w:rFonts w:ascii="Times New Roman" w:hAnsi="Times New Roman"/>
          <w:noProof/>
          <w:sz w:val="26"/>
          <w:szCs w:val="26"/>
          <w:lang w:val="vi-VN"/>
        </w:rPr>
        <w:t>Bảo hộ sáng chế đã được bảo hộ với chức năng sử dụng mới theo pháp luật một số nước – Bài học kinh nghiệm cho Việt Nam</w:t>
      </w:r>
      <w:r w:rsidR="00E71804" w:rsidRPr="00AB4522">
        <w:rPr>
          <w:rFonts w:ascii="Times New Roman" w:hAnsi="Times New Roman"/>
          <w:noProof/>
          <w:sz w:val="26"/>
          <w:szCs w:val="26"/>
          <w:lang w:val="vi-VN"/>
        </w:rPr>
        <w:t>.</w:t>
      </w:r>
    </w:p>
    <w:p w14:paraId="38EA764A" w14:textId="7DCD1B3B" w:rsidR="00015DCF" w:rsidRPr="00AB4522" w:rsidRDefault="00015DCF" w:rsidP="00AB452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AB4522">
        <w:rPr>
          <w:rFonts w:ascii="Times New Roman" w:hAnsi="Times New Roman"/>
          <w:noProof/>
          <w:sz w:val="26"/>
          <w:szCs w:val="26"/>
          <w:lang w:val="vi-VN"/>
        </w:rPr>
        <w:t>Hiệp ước pháp luật về nhãn hiệu Singapore 2006 và khả năng gia nhập của Việt Nam</w:t>
      </w:r>
      <w:r w:rsidR="00E71804" w:rsidRPr="00AB4522">
        <w:rPr>
          <w:rFonts w:ascii="Times New Roman" w:hAnsi="Times New Roman"/>
          <w:noProof/>
          <w:sz w:val="26"/>
          <w:szCs w:val="26"/>
          <w:lang w:val="vi-VN"/>
        </w:rPr>
        <w:t>.</w:t>
      </w:r>
    </w:p>
    <w:p w14:paraId="7AFD9036" w14:textId="373449D0" w:rsidR="00015DCF" w:rsidRPr="00AB4522" w:rsidRDefault="00015DCF" w:rsidP="00AB452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AB4522">
        <w:rPr>
          <w:rFonts w:ascii="Times New Roman" w:hAnsi="Times New Roman"/>
          <w:noProof/>
          <w:sz w:val="26"/>
          <w:szCs w:val="26"/>
          <w:lang w:val="vi-VN"/>
        </w:rPr>
        <w:t>Nghiên cứu so sánh pháp luật EU và Việt Nam về tính phân biệt của nhãn hiệu hàng hóa.</w:t>
      </w:r>
    </w:p>
    <w:p w14:paraId="6C007DBC" w14:textId="6D1A75F8" w:rsidR="00AB4522" w:rsidRPr="00AB4522" w:rsidRDefault="00AB4522" w:rsidP="00AB452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AB4522">
        <w:rPr>
          <w:rFonts w:ascii="Times New Roman" w:hAnsi="Times New Roman"/>
          <w:noProof/>
          <w:sz w:val="26"/>
          <w:szCs w:val="26"/>
          <w:lang w:val="vi-VN"/>
        </w:rPr>
        <w:t>Thực thi quyền tác giả theo Hiệp định EVFTA.</w:t>
      </w:r>
    </w:p>
    <w:p w14:paraId="4521D201" w14:textId="77777777" w:rsidR="00015DCF" w:rsidRPr="00AB4522" w:rsidRDefault="00015DCF" w:rsidP="00AB4522">
      <w:pPr>
        <w:pStyle w:val="ListParagraph"/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6"/>
          <w:szCs w:val="26"/>
        </w:rPr>
      </w:pPr>
    </w:p>
    <w:p w14:paraId="4BBE6F0B" w14:textId="02458D4A" w:rsidR="00015DCF" w:rsidRPr="00AB4522" w:rsidRDefault="00294124" w:rsidP="00AB4522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noProof/>
          <w:sz w:val="26"/>
          <w:szCs w:val="26"/>
        </w:rPr>
      </w:pPr>
      <w:r w:rsidRPr="00AB4522">
        <w:rPr>
          <w:rFonts w:ascii="Times New Roman" w:eastAsia="Times New Roman" w:hAnsi="Times New Roman"/>
          <w:b/>
          <w:noProof/>
          <w:sz w:val="26"/>
          <w:szCs w:val="26"/>
        </w:rPr>
        <w:t>LUẬT SO SÁNH</w:t>
      </w:r>
    </w:p>
    <w:p w14:paraId="4ECE98C3" w14:textId="77777777" w:rsidR="00294124" w:rsidRPr="00AB4522" w:rsidRDefault="00294124" w:rsidP="00AB4522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AB4522">
        <w:rPr>
          <w:rFonts w:ascii="Times New Roman" w:hAnsi="Times New Roman"/>
          <w:noProof/>
          <w:sz w:val="26"/>
          <w:szCs w:val="26"/>
          <w:lang w:val="vi-VN"/>
        </w:rPr>
        <w:t>Tính độc lập của thẩm phán tại Anh - Kinh nghiệm cho Việt Nam.</w:t>
      </w:r>
    </w:p>
    <w:p w14:paraId="66C743EF" w14:textId="77777777" w:rsidR="00294124" w:rsidRPr="00AB4522" w:rsidRDefault="00294124" w:rsidP="00AB4522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AB4522">
        <w:rPr>
          <w:rFonts w:ascii="Times New Roman" w:hAnsi="Times New Roman"/>
          <w:noProof/>
          <w:sz w:val="26"/>
          <w:szCs w:val="26"/>
          <w:lang w:val="vi-VN"/>
        </w:rPr>
        <w:t>Nghề công chứng viên tại Cộng hoà Pháp - Kinh nghiệm cho Việt nam.</w:t>
      </w:r>
    </w:p>
    <w:p w14:paraId="05861287" w14:textId="77777777" w:rsidR="00294124" w:rsidRPr="00AB4522" w:rsidRDefault="00294124" w:rsidP="00AB4522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AB4522">
        <w:rPr>
          <w:rFonts w:ascii="Times New Roman" w:hAnsi="Times New Roman"/>
          <w:noProof/>
          <w:sz w:val="26"/>
          <w:szCs w:val="26"/>
          <w:lang w:val="vi-VN"/>
        </w:rPr>
        <w:t>Chế định bảo vệ hiến pháp của Cộng hoà Pháp - Kinh nghiệm cho Việt Nam.</w:t>
      </w:r>
    </w:p>
    <w:p w14:paraId="03816B56" w14:textId="77777777" w:rsidR="00294124" w:rsidRPr="00AB4522" w:rsidRDefault="00294124" w:rsidP="00AB4522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AB4522">
        <w:rPr>
          <w:rFonts w:ascii="Times New Roman" w:hAnsi="Times New Roman"/>
          <w:noProof/>
          <w:sz w:val="26"/>
          <w:szCs w:val="26"/>
          <w:lang w:val="vi-VN"/>
        </w:rPr>
        <w:lastRenderedPageBreak/>
        <w:t>Nguyên tăc tiền lệ phải được tuân thủ trong Hệ thống pháp luật Common Law - Tương quan trong hệ thống pháp luật Việt Nam.</w:t>
      </w:r>
    </w:p>
    <w:p w14:paraId="16FF6EC1" w14:textId="77777777" w:rsidR="00294124" w:rsidRPr="00AB4522" w:rsidRDefault="00294124" w:rsidP="00AB4522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AB4522">
        <w:rPr>
          <w:rFonts w:ascii="Times New Roman" w:hAnsi="Times New Roman"/>
          <w:noProof/>
          <w:sz w:val="26"/>
          <w:szCs w:val="26"/>
          <w:lang w:val="vi-VN"/>
        </w:rPr>
        <w:t>Nghề thừa phát lại tại Pháp - Kinh nghiệm cho Việt Nam.</w:t>
      </w:r>
    </w:p>
    <w:p w14:paraId="6048918B" w14:textId="77777777" w:rsidR="00294124" w:rsidRPr="00AB4522" w:rsidRDefault="00294124" w:rsidP="00AB4522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AB4522">
        <w:rPr>
          <w:rFonts w:ascii="Times New Roman" w:hAnsi="Times New Roman"/>
          <w:noProof/>
          <w:sz w:val="26"/>
          <w:szCs w:val="26"/>
          <w:lang w:val="vi-VN"/>
        </w:rPr>
        <w:t>Quyền được sống trong môi trường trong lành theo pháp luật một số nước - Kinh nghiệm cho Việt Nam.</w:t>
      </w:r>
    </w:p>
    <w:p w14:paraId="5B045A82" w14:textId="77777777" w:rsidR="00294124" w:rsidRPr="00AB4522" w:rsidRDefault="00294124" w:rsidP="00AB4522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AB4522">
        <w:rPr>
          <w:rFonts w:ascii="Times New Roman" w:hAnsi="Times New Roman"/>
          <w:noProof/>
          <w:sz w:val="26"/>
          <w:szCs w:val="26"/>
          <w:lang w:val="vi-VN"/>
        </w:rPr>
        <w:t>Pháp luật về trí tuệ nhân tạo (AI) theo pháp luật một số nước - Kinh nghiệm cho Việt Nam.</w:t>
      </w:r>
    </w:p>
    <w:p w14:paraId="51112556" w14:textId="77777777" w:rsidR="00294124" w:rsidRPr="00AB4522" w:rsidRDefault="00294124" w:rsidP="00AB4522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AB4522">
        <w:rPr>
          <w:rFonts w:ascii="Times New Roman" w:hAnsi="Times New Roman"/>
          <w:noProof/>
          <w:sz w:val="26"/>
          <w:szCs w:val="26"/>
          <w:lang w:val="vi-VN"/>
        </w:rPr>
        <w:t>Đạo đức nghề luật sư trong bối cảnh hội nhập tại một số nước - Kinh nghiệm cho Việt Nam.</w:t>
      </w:r>
    </w:p>
    <w:p w14:paraId="19D2349A" w14:textId="77777777" w:rsidR="00294124" w:rsidRPr="00AB4522" w:rsidRDefault="00294124" w:rsidP="00AB4522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AB4522">
        <w:rPr>
          <w:rFonts w:ascii="Times New Roman" w:hAnsi="Times New Roman"/>
          <w:noProof/>
          <w:sz w:val="26"/>
          <w:szCs w:val="26"/>
          <w:lang w:val="vi-VN"/>
        </w:rPr>
        <w:t>Quyền của vật nuôi trong một số hệ thống pháp luật - Kinh nghiệm cho Việt Nam.</w:t>
      </w:r>
    </w:p>
    <w:p w14:paraId="3038C20D" w14:textId="70F7D5D2" w:rsidR="00294124" w:rsidRPr="00AB4522" w:rsidRDefault="00294124" w:rsidP="00AB4522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AB4522">
        <w:rPr>
          <w:rFonts w:ascii="Times New Roman" w:hAnsi="Times New Roman"/>
          <w:noProof/>
          <w:sz w:val="26"/>
          <w:szCs w:val="26"/>
          <w:lang w:val="vi-VN"/>
        </w:rPr>
        <w:t>Quyền nhận con nuôi của cha mẹ đồng giới trong một số hệ thống pháp luật - Kinh nghiệm cho Việt Nam.</w:t>
      </w:r>
    </w:p>
    <w:p w14:paraId="6ED2DE95" w14:textId="18C4E9F3" w:rsidR="00AB4522" w:rsidRPr="00AB4522" w:rsidRDefault="00AB4522" w:rsidP="00AB4522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vi-VN"/>
        </w:rPr>
      </w:pPr>
      <w:r w:rsidRPr="00AB4522">
        <w:rPr>
          <w:rFonts w:ascii="Times New Roman" w:hAnsi="Times New Roman"/>
          <w:sz w:val="26"/>
          <w:szCs w:val="26"/>
          <w:lang w:val="vi-VN"/>
        </w:rPr>
        <w:t>Án lệ trong hệ thống pháp luật civil law – Kinh nghiệm cho Việt Nam.</w:t>
      </w:r>
    </w:p>
    <w:p w14:paraId="3A7C8009" w14:textId="77777777" w:rsidR="00294124" w:rsidRPr="00AB4522" w:rsidRDefault="00294124" w:rsidP="00AB4522">
      <w:pPr>
        <w:pStyle w:val="ListParagraph"/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6"/>
          <w:szCs w:val="26"/>
        </w:rPr>
      </w:pPr>
    </w:p>
    <w:sectPr w:rsidR="00294124" w:rsidRPr="00AB4522" w:rsidSect="009430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364F9"/>
    <w:multiLevelType w:val="multilevel"/>
    <w:tmpl w:val="BCCA3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3A3A4F"/>
    <w:multiLevelType w:val="hybridMultilevel"/>
    <w:tmpl w:val="33EEAC8E"/>
    <w:lvl w:ilvl="0" w:tplc="06BA8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F4F13"/>
    <w:multiLevelType w:val="hybridMultilevel"/>
    <w:tmpl w:val="DC1805B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D6D7F"/>
    <w:multiLevelType w:val="hybridMultilevel"/>
    <w:tmpl w:val="C05E6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248FE"/>
    <w:multiLevelType w:val="hybridMultilevel"/>
    <w:tmpl w:val="F15CF6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B4E1E"/>
    <w:multiLevelType w:val="hybridMultilevel"/>
    <w:tmpl w:val="400A21EC"/>
    <w:lvl w:ilvl="0" w:tplc="845C2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31955"/>
    <w:multiLevelType w:val="hybridMultilevel"/>
    <w:tmpl w:val="D264C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E3E59"/>
    <w:multiLevelType w:val="hybridMultilevel"/>
    <w:tmpl w:val="341C7078"/>
    <w:lvl w:ilvl="0" w:tplc="64AA5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A2755"/>
    <w:multiLevelType w:val="hybridMultilevel"/>
    <w:tmpl w:val="69A20BE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15EFD"/>
    <w:multiLevelType w:val="hybridMultilevel"/>
    <w:tmpl w:val="E0D6F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40"/>
    <w:rsid w:val="00015DCF"/>
    <w:rsid w:val="000F6240"/>
    <w:rsid w:val="001C1BC0"/>
    <w:rsid w:val="00246588"/>
    <w:rsid w:val="00294124"/>
    <w:rsid w:val="00516B76"/>
    <w:rsid w:val="005D46EC"/>
    <w:rsid w:val="005E0C0D"/>
    <w:rsid w:val="00637ADC"/>
    <w:rsid w:val="006A501B"/>
    <w:rsid w:val="0072437D"/>
    <w:rsid w:val="0079261B"/>
    <w:rsid w:val="00842690"/>
    <w:rsid w:val="009430C9"/>
    <w:rsid w:val="009663D9"/>
    <w:rsid w:val="00AB4522"/>
    <w:rsid w:val="00BE2200"/>
    <w:rsid w:val="00CF023C"/>
    <w:rsid w:val="00CF0E57"/>
    <w:rsid w:val="00D316B5"/>
    <w:rsid w:val="00E7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63A2597"/>
  <w15:docId w15:val="{5AA77E7E-4E8F-384A-B5EB-7358BED3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2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2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69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690"/>
    <w:rPr>
      <w:rFonts w:ascii="Lucida Grande" w:eastAsia="Calibri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5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0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01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01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4E9CE-2FBC-5645-A0FC-0FB06721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 Hoai</cp:lastModifiedBy>
  <cp:revision>2</cp:revision>
  <dcterms:created xsi:type="dcterms:W3CDTF">2021-03-18T13:18:00Z</dcterms:created>
  <dcterms:modified xsi:type="dcterms:W3CDTF">2021-03-18T13:18:00Z</dcterms:modified>
</cp:coreProperties>
</file>